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4C5" w:rsidRPr="00572BF7" w:rsidRDefault="008264C5" w:rsidP="008264C5">
      <w:pPr>
        <w:pStyle w:val="a1"/>
        <w:rPr>
          <w:rFonts w:eastAsia="宋体"/>
          <w:lang w:eastAsia="zh-CN"/>
        </w:rPr>
      </w:pPr>
      <w:bookmarkStart w:id="0" w:name="_Ref399006623"/>
      <w:bookmarkStart w:id="1" w:name="_Toc92513360"/>
      <w:r w:rsidRPr="0004538C">
        <w:t xml:space="preserve">3GPP TSG-RAN WG4 Meeting </w:t>
      </w:r>
      <w:r w:rsidRPr="00FA639F">
        <w:t>#</w:t>
      </w:r>
      <w:r>
        <w:rPr>
          <w:rFonts w:cs="Arial"/>
          <w:sz w:val="20"/>
        </w:rPr>
        <w:t xml:space="preserve">101-bis-e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1E3304" w:rsidRPr="001E3304">
        <w:t>R4-2202362</w:t>
      </w:r>
    </w:p>
    <w:p w:rsidR="008264C5" w:rsidRPr="00444A16" w:rsidRDefault="008264C5" w:rsidP="008264C5">
      <w:pPr>
        <w:pStyle w:val="a1"/>
        <w:rPr>
          <w:rFonts w:eastAsia="宋体"/>
          <w:lang w:eastAsia="zh-CN"/>
        </w:rPr>
      </w:pPr>
      <w:r>
        <w:rPr>
          <w:rFonts w:eastAsia="宋体"/>
          <w:lang w:eastAsia="zh-CN"/>
        </w:rPr>
        <w:t xml:space="preserve">Electronic Meeting, </w:t>
      </w:r>
      <w:r w:rsidRPr="00D27C56">
        <w:rPr>
          <w:rFonts w:eastAsia="宋体"/>
          <w:lang w:eastAsia="zh-CN"/>
        </w:rPr>
        <w:t>January 17-25, 2022</w:t>
      </w:r>
    </w:p>
    <w:p w:rsidR="00F71A33" w:rsidRPr="008264C5" w:rsidRDefault="00F71A33" w:rsidP="00F71A33">
      <w:pPr>
        <w:pStyle w:val="a1"/>
        <w:rPr>
          <w:rFonts w:eastAsia="宋体"/>
          <w:lang w:val="en-US"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57516" w:rsidRPr="00457516">
        <w:rPr>
          <w:rFonts w:ascii="Arial" w:hAnsi="Arial" w:cs="Arial"/>
          <w:sz w:val="22"/>
        </w:rPr>
        <w:t>WF on MPR for intra-band V2X con-current operation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264C5">
        <w:rPr>
          <w:rFonts w:ascii="Arial" w:hAnsi="Arial" w:cs="Arial"/>
          <w:sz w:val="22"/>
        </w:rPr>
        <w:t>6.</w:t>
      </w:r>
      <w:r w:rsidR="00457516">
        <w:rPr>
          <w:rFonts w:ascii="Arial" w:hAnsi="Arial" w:cs="Arial"/>
          <w:sz w:val="22"/>
        </w:rPr>
        <w:t>15.3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E2584B" w:rsidRDefault="00E2584B" w:rsidP="00E2584B">
      <w:pPr>
        <w:pStyle w:val="Heading1"/>
        <w:rPr>
          <w:lang w:eastAsia="ja-JP"/>
        </w:rPr>
      </w:pPr>
      <w:r w:rsidRPr="009607A7">
        <w:rPr>
          <w:lang w:eastAsia="ja-JP"/>
        </w:rPr>
        <w:t>MPR for intra-band V2X con-current operation</w:t>
      </w:r>
    </w:p>
    <w:p w:rsidR="00CF44A2" w:rsidRPr="00926B38" w:rsidRDefault="00CF44A2" w:rsidP="00CF44A2">
      <w:pPr>
        <w:spacing w:after="0"/>
        <w:rPr>
          <w:rFonts w:eastAsiaTheme="minorEastAsia"/>
          <w:color w:val="0070C0"/>
          <w:lang w:val="en-US"/>
        </w:rPr>
      </w:pPr>
      <w:r w:rsidRPr="00926B38">
        <w:rPr>
          <w:rFonts w:eastAsiaTheme="minorEastAsia" w:hint="eastAsia"/>
          <w:color w:val="0070C0"/>
          <w:lang w:val="en-US"/>
        </w:rPr>
        <w:t xml:space="preserve">Candidate options: </w:t>
      </w:r>
    </w:p>
    <w:p w:rsidR="006A1DC4" w:rsidRPr="006A1DC4" w:rsidRDefault="006A1DC4" w:rsidP="006A1DC4">
      <w:pPr>
        <w:spacing w:after="0"/>
        <w:rPr>
          <w:rFonts w:eastAsiaTheme="minorEastAsia"/>
          <w:i/>
          <w:color w:val="000000" w:themeColor="text1"/>
          <w:lang w:val="en-US"/>
        </w:rPr>
      </w:pPr>
      <w:r w:rsidRPr="006A1DC4">
        <w:rPr>
          <w:rFonts w:eastAsiaTheme="minorEastAsia"/>
          <w:i/>
          <w:color w:val="000000" w:themeColor="text1"/>
          <w:lang w:val="en-US"/>
        </w:rPr>
        <w:t>Option 1: Consider the MPR in LGE paper R4-2200556.</w:t>
      </w:r>
    </w:p>
    <w:p w:rsidR="006A1DC4" w:rsidRPr="006A1DC4" w:rsidRDefault="006A1DC4" w:rsidP="006A1DC4">
      <w:pPr>
        <w:spacing w:after="0"/>
        <w:rPr>
          <w:rFonts w:eastAsiaTheme="minorEastAsia"/>
          <w:i/>
          <w:color w:val="000000" w:themeColor="text1"/>
          <w:lang w:val="en-US"/>
        </w:rPr>
      </w:pPr>
      <w:r w:rsidRPr="006A1DC4">
        <w:rPr>
          <w:rFonts w:eastAsiaTheme="minorEastAsia"/>
          <w:i/>
          <w:color w:val="000000" w:themeColor="text1"/>
          <w:lang w:val="en-US"/>
        </w:rPr>
        <w:t>Option 2: Consider the MPR in Huawei paper R4-2201950.</w:t>
      </w:r>
    </w:p>
    <w:p w:rsidR="006A1DC4" w:rsidRDefault="006A1DC4" w:rsidP="00C85469">
      <w:pPr>
        <w:spacing w:after="0"/>
        <w:rPr>
          <w:rFonts w:eastAsiaTheme="minorEastAsia"/>
          <w:color w:val="0070C0"/>
          <w:lang w:val="en-US"/>
        </w:rPr>
      </w:pPr>
    </w:p>
    <w:p w:rsidR="00C85469" w:rsidRPr="00C85469" w:rsidRDefault="00C85469" w:rsidP="00C85469">
      <w:pPr>
        <w:spacing w:after="0"/>
        <w:rPr>
          <w:rFonts w:eastAsiaTheme="minorEastAsia"/>
          <w:color w:val="0070C0"/>
          <w:lang w:val="en-US"/>
        </w:rPr>
      </w:pPr>
      <w:r w:rsidRPr="00C85469">
        <w:rPr>
          <w:rFonts w:eastAsiaTheme="minorEastAsia"/>
          <w:color w:val="0070C0"/>
          <w:lang w:val="en-US"/>
        </w:rPr>
        <w:t>Recommendations for 2nd round:</w:t>
      </w:r>
    </w:p>
    <w:p w:rsidR="00C85469" w:rsidRDefault="006A1DC4" w:rsidP="00C85469">
      <w:pPr>
        <w:spacing w:after="0"/>
        <w:rPr>
          <w:rFonts w:eastAsiaTheme="minorEastAsia"/>
          <w:i/>
          <w:color w:val="000000" w:themeColor="text1"/>
          <w:lang w:val="en-US"/>
        </w:rPr>
      </w:pPr>
      <w:r w:rsidRPr="006A1DC4">
        <w:rPr>
          <w:rFonts w:eastAsiaTheme="minorEastAsia" w:hint="eastAsia"/>
          <w:i/>
          <w:color w:val="000000" w:themeColor="text1"/>
          <w:lang w:val="en-US"/>
        </w:rPr>
        <w:t>Further discussion is needed in 2</w:t>
      </w:r>
      <w:r w:rsidRPr="006A1DC4">
        <w:rPr>
          <w:rFonts w:eastAsiaTheme="minorEastAsia"/>
          <w:i/>
          <w:color w:val="000000" w:themeColor="text1"/>
          <w:lang w:val="en-US"/>
        </w:rPr>
        <w:t>nd</w:t>
      </w:r>
      <w:r w:rsidRPr="006A1DC4">
        <w:rPr>
          <w:rFonts w:eastAsiaTheme="minorEastAsia" w:hint="eastAsia"/>
          <w:i/>
          <w:color w:val="000000" w:themeColor="text1"/>
          <w:lang w:val="en-US"/>
        </w:rPr>
        <w:t xml:space="preserve"> round</w:t>
      </w:r>
      <w:r w:rsidR="00C85469" w:rsidRPr="00C85469">
        <w:rPr>
          <w:rFonts w:eastAsiaTheme="minorEastAsia"/>
          <w:i/>
          <w:color w:val="000000" w:themeColor="text1"/>
          <w:lang w:val="en-US"/>
        </w:rPr>
        <w:t>.</w:t>
      </w:r>
    </w:p>
    <w:p w:rsidR="00C85469" w:rsidRDefault="00C85469" w:rsidP="00C85469">
      <w:pPr>
        <w:spacing w:after="0"/>
        <w:rPr>
          <w:rFonts w:eastAsiaTheme="minorEastAsia"/>
          <w:i/>
          <w:color w:val="000000" w:themeColor="text1"/>
          <w:lang w:val="en-US"/>
        </w:rPr>
      </w:pPr>
      <w:bookmarkStart w:id="2" w:name="_GoBack"/>
      <w:bookmarkEnd w:id="2"/>
    </w:p>
    <w:p w:rsidR="00FC30F5" w:rsidRPr="00C85469" w:rsidRDefault="00CF44A2" w:rsidP="00C85469">
      <w:pPr>
        <w:spacing w:after="0"/>
        <w:rPr>
          <w:rFonts w:eastAsiaTheme="minorEastAsia"/>
          <w:color w:val="0070C0"/>
          <w:lang w:val="en-US"/>
        </w:rPr>
      </w:pPr>
      <w:r w:rsidRPr="00C85469">
        <w:rPr>
          <w:rFonts w:eastAsiaTheme="minorEastAsia"/>
          <w:color w:val="0070C0"/>
          <w:lang w:val="en-US"/>
        </w:rPr>
        <w:t>Proposed WF</w:t>
      </w:r>
      <w:r w:rsidR="005369EE" w:rsidRPr="00C85469">
        <w:rPr>
          <w:rFonts w:eastAsiaTheme="minorEastAsia"/>
          <w:color w:val="0070C0"/>
          <w:lang w:val="en-US"/>
        </w:rPr>
        <w:t xml:space="preserve"> </w:t>
      </w:r>
    </w:p>
    <w:p w:rsidR="006A1DC4" w:rsidRPr="006A1DC4" w:rsidRDefault="006A1DC4" w:rsidP="006A1DC4">
      <w:pPr>
        <w:spacing w:after="0" w:line="288" w:lineRule="auto"/>
        <w:rPr>
          <w:rFonts w:eastAsiaTheme="minorEastAsia"/>
          <w:szCs w:val="21"/>
        </w:rPr>
      </w:pPr>
      <w:r w:rsidRPr="006A1DC4">
        <w:rPr>
          <w:rFonts w:eastAsiaTheme="minorEastAsia"/>
          <w:szCs w:val="21"/>
        </w:rPr>
        <w:t>Further discuss in Feb meeting and make a decision based on consideration for the following aspects:</w:t>
      </w:r>
    </w:p>
    <w:p w:rsidR="006A1DC4" w:rsidRPr="006A1DC4" w:rsidRDefault="006A1DC4" w:rsidP="00941620">
      <w:pPr>
        <w:pStyle w:val="ListParagraph"/>
        <w:numPr>
          <w:ilvl w:val="0"/>
          <w:numId w:val="10"/>
        </w:numPr>
        <w:spacing w:line="288" w:lineRule="auto"/>
        <w:ind w:firstLineChars="0"/>
        <w:rPr>
          <w:rFonts w:ascii="Times New Roman" w:eastAsiaTheme="minorEastAsia" w:hAnsi="Times New Roman"/>
          <w:sz w:val="20"/>
          <w:szCs w:val="21"/>
        </w:rPr>
      </w:pPr>
      <w:r w:rsidRPr="006A1DC4">
        <w:rPr>
          <w:rFonts w:ascii="Times New Roman" w:eastAsiaTheme="minorEastAsia" w:hAnsi="Times New Roman"/>
          <w:sz w:val="20"/>
          <w:szCs w:val="21"/>
        </w:rPr>
        <w:t>Whether there should be big difference between the case of intra-band con-current operation and intra-band UL CA taken the implementation architectures into consideration</w:t>
      </w:r>
    </w:p>
    <w:p w:rsidR="006A1DC4" w:rsidRPr="006A1DC4" w:rsidRDefault="006A1DC4" w:rsidP="00941620">
      <w:pPr>
        <w:pStyle w:val="ListParagraph"/>
        <w:numPr>
          <w:ilvl w:val="0"/>
          <w:numId w:val="10"/>
        </w:numPr>
        <w:spacing w:line="288" w:lineRule="auto"/>
        <w:ind w:firstLineChars="0"/>
        <w:rPr>
          <w:rFonts w:ascii="Times New Roman" w:eastAsiaTheme="minorEastAsia" w:hAnsi="Times New Roman"/>
          <w:color w:val="000000" w:themeColor="text1"/>
          <w:sz w:val="20"/>
          <w:szCs w:val="21"/>
        </w:rPr>
      </w:pPr>
      <w:r w:rsidRPr="006A1DC4">
        <w:rPr>
          <w:rFonts w:ascii="Times New Roman" w:eastAsiaTheme="minorEastAsia" w:hAnsi="Times New Roman"/>
          <w:color w:val="000000" w:themeColor="text1"/>
          <w:sz w:val="20"/>
          <w:szCs w:val="21"/>
        </w:rPr>
        <w:t xml:space="preserve">Whether similar manner of MPR definition for UL CA </w:t>
      </w:r>
      <w:r w:rsidR="00C52C12">
        <w:rPr>
          <w:rFonts w:ascii="Times New Roman" w:eastAsiaTheme="minorEastAsia" w:hAnsi="Times New Roman"/>
          <w:color w:val="000000" w:themeColor="text1"/>
          <w:sz w:val="20"/>
          <w:szCs w:val="21"/>
        </w:rPr>
        <w:t>could</w:t>
      </w:r>
      <w:r w:rsidR="00C52C12" w:rsidRPr="006A1DC4">
        <w:rPr>
          <w:rFonts w:ascii="Times New Roman" w:eastAsiaTheme="minorEastAsia" w:hAnsi="Times New Roman"/>
          <w:color w:val="000000" w:themeColor="text1"/>
          <w:sz w:val="20"/>
          <w:szCs w:val="21"/>
        </w:rPr>
        <w:t xml:space="preserve"> </w:t>
      </w:r>
      <w:r w:rsidRPr="006A1DC4">
        <w:rPr>
          <w:rFonts w:ascii="Times New Roman" w:eastAsiaTheme="minorEastAsia" w:hAnsi="Times New Roman"/>
          <w:color w:val="000000" w:themeColor="text1"/>
          <w:sz w:val="20"/>
          <w:szCs w:val="21"/>
        </w:rPr>
        <w:t>be considered for SL as well, e.g. category of RB allocation of inner, outer1 and outer2</w:t>
      </w:r>
    </w:p>
    <w:p w:rsidR="006A1DC4" w:rsidRPr="006A1DC4" w:rsidRDefault="006A1DC4" w:rsidP="00941620">
      <w:pPr>
        <w:pStyle w:val="ListParagraph"/>
        <w:numPr>
          <w:ilvl w:val="0"/>
          <w:numId w:val="10"/>
        </w:numPr>
        <w:spacing w:line="288" w:lineRule="auto"/>
        <w:ind w:firstLineChars="0"/>
        <w:rPr>
          <w:rFonts w:ascii="Times New Roman" w:eastAsiaTheme="minorEastAsia" w:hAnsi="Times New Roman"/>
          <w:color w:val="000000" w:themeColor="text1"/>
          <w:sz w:val="20"/>
          <w:szCs w:val="21"/>
        </w:rPr>
      </w:pPr>
      <w:r w:rsidRPr="006A1DC4">
        <w:rPr>
          <w:rFonts w:ascii="Times New Roman" w:eastAsiaTheme="minorEastAsia" w:hAnsi="Times New Roman"/>
          <w:color w:val="000000" w:themeColor="text1"/>
          <w:sz w:val="20"/>
          <w:szCs w:val="21"/>
        </w:rPr>
        <w:t>Difference between simulation and measurement should be considered</w:t>
      </w:r>
      <w:r w:rsidR="00C52C12">
        <w:rPr>
          <w:rFonts w:ascii="Times New Roman" w:eastAsiaTheme="minorEastAsia" w:hAnsi="Times New Roman"/>
          <w:color w:val="000000" w:themeColor="text1"/>
          <w:sz w:val="20"/>
          <w:szCs w:val="21"/>
        </w:rPr>
        <w:t xml:space="preserve"> based on the agreed MPR simulations assumptions in TR38.785.</w:t>
      </w:r>
    </w:p>
    <w:p w:rsidR="005369EE" w:rsidRPr="006A1DC4" w:rsidRDefault="00D86CFE" w:rsidP="00941620">
      <w:pPr>
        <w:pStyle w:val="ListParagraph"/>
        <w:numPr>
          <w:ilvl w:val="0"/>
          <w:numId w:val="10"/>
        </w:numPr>
        <w:spacing w:line="288" w:lineRule="auto"/>
        <w:ind w:firstLineChars="0"/>
        <w:rPr>
          <w:rFonts w:ascii="Times New Roman" w:eastAsiaTheme="minorEastAsia" w:hAnsi="Times New Roman"/>
          <w:color w:val="000000" w:themeColor="text1"/>
          <w:sz w:val="20"/>
          <w:szCs w:val="21"/>
        </w:rPr>
      </w:pPr>
      <w:r>
        <w:rPr>
          <w:rFonts w:ascii="Times New Roman" w:eastAsiaTheme="minorEastAsia" w:hAnsi="Times New Roman"/>
          <w:color w:val="000000" w:themeColor="text1"/>
          <w:sz w:val="20"/>
          <w:szCs w:val="21"/>
        </w:rPr>
        <w:t>Other aspects</w:t>
      </w:r>
      <w:r w:rsidR="006A1DC4" w:rsidRPr="006A1DC4">
        <w:rPr>
          <w:rFonts w:ascii="Times New Roman" w:eastAsiaTheme="minorEastAsia" w:hAnsi="Times New Roman"/>
          <w:color w:val="000000" w:themeColor="text1"/>
          <w:sz w:val="20"/>
          <w:szCs w:val="21"/>
        </w:rPr>
        <w:t xml:space="preserve"> helpful to address the difference between the two options can also be considered</w:t>
      </w:r>
    </w:p>
    <w:p w:rsidR="001E3304" w:rsidRPr="004E76BA" w:rsidRDefault="001E3304" w:rsidP="005369EE">
      <w:pPr>
        <w:rPr>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EC2172" w:rsidRPr="00EC2172">
        <w:t>R4-220222</w:t>
      </w:r>
      <w:r w:rsidR="00E2584B">
        <w:t>5</w:t>
      </w:r>
      <w:r w:rsidR="005369EE">
        <w:t>,</w:t>
      </w:r>
      <w:r w:rsidR="005369EE" w:rsidRPr="005369EE">
        <w:t xml:space="preserve"> </w:t>
      </w:r>
      <w:r w:rsidR="00DE3C79" w:rsidRPr="00DE3C79">
        <w:t xml:space="preserve">Email discussion summary for </w:t>
      </w:r>
      <w:r w:rsidR="00EC2172" w:rsidRPr="00EC2172">
        <w:t>[101-bis-e</w:t>
      </w:r>
      <w:proofErr w:type="gramStart"/>
      <w:r w:rsidR="00EC2172" w:rsidRPr="00EC2172">
        <w:t>][</w:t>
      </w:r>
      <w:proofErr w:type="gramEnd"/>
      <w:r w:rsidR="00EC2172" w:rsidRPr="00EC2172">
        <w:t>12</w:t>
      </w:r>
      <w:r w:rsidR="00E2584B">
        <w:t>5</w:t>
      </w:r>
      <w:r w:rsidR="00EC2172" w:rsidRPr="00EC2172">
        <w:t>] NRSL_enh_Part_</w:t>
      </w:r>
      <w:r w:rsidR="006A1DC4">
        <w:t>2</w:t>
      </w:r>
      <w:r w:rsidR="00004831">
        <w:t xml:space="preserve">, </w:t>
      </w:r>
      <w:r w:rsidR="006A1DC4">
        <w:t>CATT</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105" w:rsidRDefault="00964105" w:rsidP="0052762B">
      <w:r>
        <w:separator/>
      </w:r>
    </w:p>
  </w:endnote>
  <w:endnote w:type="continuationSeparator" w:id="0">
    <w:p w:rsidR="00964105" w:rsidRDefault="0096410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105" w:rsidRDefault="00964105" w:rsidP="0052762B">
      <w:r>
        <w:separator/>
      </w:r>
    </w:p>
  </w:footnote>
  <w:footnote w:type="continuationSeparator" w:id="0">
    <w:p w:rsidR="00964105" w:rsidRDefault="0096410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579E2"/>
    <w:multiLevelType w:val="hybridMultilevel"/>
    <w:tmpl w:val="2B70D116"/>
    <w:lvl w:ilvl="0" w:tplc="E06C0C8C">
      <w:start w:val="1"/>
      <w:numFmt w:val="bullet"/>
      <w:lvlText w:val="•"/>
      <w:lvlJc w:val="left"/>
      <w:pPr>
        <w:tabs>
          <w:tab w:val="num" w:pos="644"/>
        </w:tabs>
        <w:ind w:left="644" w:hanging="360"/>
      </w:pPr>
      <w:rPr>
        <w:rFonts w:ascii="Arial" w:hAnsi="Arial" w:hint="default"/>
      </w:rPr>
    </w:lvl>
    <w:lvl w:ilvl="1" w:tplc="94761BD0">
      <w:start w:val="2138"/>
      <w:numFmt w:val="bullet"/>
      <w:lvlText w:val="-"/>
      <w:lvlJc w:val="left"/>
      <w:pPr>
        <w:tabs>
          <w:tab w:val="num" w:pos="1364"/>
        </w:tabs>
        <w:ind w:left="1364" w:hanging="360"/>
      </w:pPr>
      <w:rPr>
        <w:rFonts w:ascii="Calibri" w:hAnsi="Calibri" w:hint="default"/>
      </w:rPr>
    </w:lvl>
    <w:lvl w:ilvl="2" w:tplc="830AACE6">
      <w:start w:val="2138"/>
      <w:numFmt w:val="bullet"/>
      <w:lvlText w:val="•"/>
      <w:lvlJc w:val="left"/>
      <w:pPr>
        <w:tabs>
          <w:tab w:val="num" w:pos="2084"/>
        </w:tabs>
        <w:ind w:left="2084" w:hanging="360"/>
      </w:pPr>
      <w:rPr>
        <w:rFonts w:ascii="Arial" w:hAnsi="Arial" w:hint="default"/>
      </w:rPr>
    </w:lvl>
    <w:lvl w:ilvl="3" w:tplc="8DC2F18C" w:tentative="1">
      <w:start w:val="1"/>
      <w:numFmt w:val="bullet"/>
      <w:lvlText w:val="•"/>
      <w:lvlJc w:val="left"/>
      <w:pPr>
        <w:tabs>
          <w:tab w:val="num" w:pos="2804"/>
        </w:tabs>
        <w:ind w:left="2804" w:hanging="360"/>
      </w:pPr>
      <w:rPr>
        <w:rFonts w:ascii="Arial" w:hAnsi="Arial" w:hint="default"/>
      </w:rPr>
    </w:lvl>
    <w:lvl w:ilvl="4" w:tplc="2A985892" w:tentative="1">
      <w:start w:val="1"/>
      <w:numFmt w:val="bullet"/>
      <w:lvlText w:val="•"/>
      <w:lvlJc w:val="left"/>
      <w:pPr>
        <w:tabs>
          <w:tab w:val="num" w:pos="3524"/>
        </w:tabs>
        <w:ind w:left="3524" w:hanging="360"/>
      </w:pPr>
      <w:rPr>
        <w:rFonts w:ascii="Arial" w:hAnsi="Arial" w:hint="default"/>
      </w:rPr>
    </w:lvl>
    <w:lvl w:ilvl="5" w:tplc="75301A6E" w:tentative="1">
      <w:start w:val="1"/>
      <w:numFmt w:val="bullet"/>
      <w:lvlText w:val="•"/>
      <w:lvlJc w:val="left"/>
      <w:pPr>
        <w:tabs>
          <w:tab w:val="num" w:pos="4244"/>
        </w:tabs>
        <w:ind w:left="4244" w:hanging="360"/>
      </w:pPr>
      <w:rPr>
        <w:rFonts w:ascii="Arial" w:hAnsi="Arial" w:hint="default"/>
      </w:rPr>
    </w:lvl>
    <w:lvl w:ilvl="6" w:tplc="6A3ACF12" w:tentative="1">
      <w:start w:val="1"/>
      <w:numFmt w:val="bullet"/>
      <w:lvlText w:val="•"/>
      <w:lvlJc w:val="left"/>
      <w:pPr>
        <w:tabs>
          <w:tab w:val="num" w:pos="4964"/>
        </w:tabs>
        <w:ind w:left="4964" w:hanging="360"/>
      </w:pPr>
      <w:rPr>
        <w:rFonts w:ascii="Arial" w:hAnsi="Arial" w:hint="default"/>
      </w:rPr>
    </w:lvl>
    <w:lvl w:ilvl="7" w:tplc="7DF6A260" w:tentative="1">
      <w:start w:val="1"/>
      <w:numFmt w:val="bullet"/>
      <w:lvlText w:val="•"/>
      <w:lvlJc w:val="left"/>
      <w:pPr>
        <w:tabs>
          <w:tab w:val="num" w:pos="5684"/>
        </w:tabs>
        <w:ind w:left="5684" w:hanging="360"/>
      </w:pPr>
      <w:rPr>
        <w:rFonts w:ascii="Arial" w:hAnsi="Arial" w:hint="default"/>
      </w:rPr>
    </w:lvl>
    <w:lvl w:ilvl="8" w:tplc="BE765540"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9B3C7C"/>
    <w:multiLevelType w:val="hybridMultilevel"/>
    <w:tmpl w:val="5584241E"/>
    <w:lvl w:ilvl="0" w:tplc="ED488C5A">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9"/>
  </w:num>
  <w:num w:numId="5">
    <w:abstractNumId w:val="8"/>
  </w:num>
  <w:num w:numId="6">
    <w:abstractNumId w:val="3"/>
  </w:num>
  <w:num w:numId="7">
    <w:abstractNumId w:val="6"/>
  </w:num>
  <w:num w:numId="8">
    <w:abstractNumId w:val="10"/>
  </w:num>
  <w:num w:numId="9">
    <w:abstractNumId w:val="2"/>
  </w:num>
  <w:num w:numId="10">
    <w:abstractNumId w:val="7"/>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5B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E83"/>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304"/>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664"/>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A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16"/>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EA"/>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5A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BA"/>
    <w:rsid w:val="004E76F5"/>
    <w:rsid w:val="004F04BB"/>
    <w:rsid w:val="004F16E2"/>
    <w:rsid w:val="004F21EE"/>
    <w:rsid w:val="004F4010"/>
    <w:rsid w:val="004F48B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B66"/>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68C"/>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1DC4"/>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E32"/>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C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C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42F"/>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BB6"/>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02"/>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6B38"/>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62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105"/>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87E4D"/>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D78"/>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6B"/>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0D1F"/>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5016D"/>
    <w:rsid w:val="00C50B47"/>
    <w:rsid w:val="00C50D30"/>
    <w:rsid w:val="00C51773"/>
    <w:rsid w:val="00C520C5"/>
    <w:rsid w:val="00C5230A"/>
    <w:rsid w:val="00C525C7"/>
    <w:rsid w:val="00C52639"/>
    <w:rsid w:val="00C5277F"/>
    <w:rsid w:val="00C52AE7"/>
    <w:rsid w:val="00C52C12"/>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36"/>
    <w:rsid w:val="00C8299C"/>
    <w:rsid w:val="00C83033"/>
    <w:rsid w:val="00C836DF"/>
    <w:rsid w:val="00C83C22"/>
    <w:rsid w:val="00C844F7"/>
    <w:rsid w:val="00C8476C"/>
    <w:rsid w:val="00C85254"/>
    <w:rsid w:val="00C85469"/>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B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6CFE"/>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C79"/>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A81"/>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8E4"/>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4B"/>
    <w:rsid w:val="00E258A9"/>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72"/>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E0A"/>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8C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172"/>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R4_bullets Char,列表段落1 Char,—ño’i—Ž Char,¥¡¡¡¡ì¬º¥¹¥È¶ÎÂä Char,ÁÐ³ö¶ÎÂä Char,¥ê¥¹¥È¶ÎÂä Char,Lettre d'introduction Char,목록단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1D124-8F9E-4D6D-9484-78DCC6F93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186</Words>
  <Characters>1066</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user</cp:lastModifiedBy>
  <cp:revision>2</cp:revision>
  <cp:lastPrinted>2010-01-07T02:23:00Z</cp:lastPrinted>
  <dcterms:created xsi:type="dcterms:W3CDTF">2022-01-24T14:17:00Z</dcterms:created>
  <dcterms:modified xsi:type="dcterms:W3CDTF">2022-01-24T14:17:00Z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(3)V9dU1U8qmUOQ7xrNAn3dWJr6CYBia/Cqaz+o8qBAM2x6iOKUN78xhZerZPWg/AkgTsFnD+Um
CyJECUDAT7V95/BLf3dpyTuOf3yHTquXdGxSjH4z5b675I2/6jNNgs6YL9WU+l6ZaLfcEUwr
S0CENghcAOX+teqikJtUjrl00I28d9t04J5bmVJytGO+udIq44aDYZ0QgzKqmpjMmGHHiWsL
hilddOQywKvTT0QMTp</vt:lpwstr>
  </property>
  <property fmtid="{D5CDD505-2E9C-101B-9397-08002B2CF9AE}" pid="15" name="_2015_ms_pID_725343_00">
    <vt:lpwstr>_2015_ms_pID_725343</vt:lpwstr>
  </property>
  <property fmtid="{D5CDD505-2E9C-101B-9397-08002B2CF9AE}" pid="16" name="_2015_ms_pID_7253431">
    <vt:lpwstr>1lQWTeyAA5M+YuTrGuUoh7Rv0L92LSyM6aLCoqyH1hdZxWqorD/r7d
miGOWyo0eiAMYzFXME6ZKmSFIab5lIR1OyplquafL6m+Ca4GAdm2M01KBFr0X5FwPIKCygEX
eGrV0oTRNtkcOtviD3e8mo37CqdZ/OSovYAfrBSV7SZ6LHo38blRC3xexMYPAJ63br21HX+z
dRqs3yl42u0tuErChDAcNRNX0iSblVU5IUWd</vt:lpwstr>
  </property>
  <property fmtid="{D5CDD505-2E9C-101B-9397-08002B2CF9AE}" pid="17" name="_2015_ms_pID_7253431_00">
    <vt:lpwstr>_2015_ms_pID_7253431</vt:lpwstr>
  </property>
  <property fmtid="{D5CDD505-2E9C-101B-9397-08002B2CF9AE}" pid="18" name="_2015_ms_pID_7253432">
    <vt:lpwstr>CUkW+I50LGKAFiHUDas2lJg=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